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"/>
      </w:pPr>
      <w:r>
        <w:rPr>
          <w:rFonts w:ascii="Georgia" w:cs="Georgia" w:eastAsia="Georgia" w:hAnsi="Georgia"/>
          <w:b/>
          <w:bCs/>
          <w:color w:val="1B1C3B"/>
          <w:spacing w:val="30"/>
          <w:sz w:val="52"/>
          <w:szCs w:val="52"/>
        </w:rPr>
        <w:t xml:space="preserve">RITUALS</w:t>
      </w:r>
    </w:p>
    <w:p>
      <w:pPr>
        <w:spacing w:after="6" w:line="268"/>
      </w:pPr>
      <w:r>
        <w:rPr>
          <w:rFonts w:ascii="Calibri" w:cs="Calibri" w:eastAsia="Calibri" w:hAnsi="Calibri"/>
          <w:i/>
          <w:iCs/>
          <w:color w:val="6B6B7A"/>
          <w:sz w:val="20"/>
          <w:szCs w:val="20"/>
        </w:rPr>
        <w:t xml:space="preserve">Concert-Rituel · David Lesage &amp; Iris Chasles</w:t>
      </w:r>
    </w:p>
    <w:p>
      <w:pPr>
        <w:spacing w:after="180" w:line="268"/>
      </w:pPr>
      <w:r>
        <w:rPr>
          <w:rFonts w:ascii="Calibri" w:cs="Calibri" w:eastAsia="Calibri" w:hAnsi="Calibri"/>
          <w:b/>
          <w:bCs/>
          <w:color w:val="B8912E"/>
          <w:sz w:val="18"/>
          <w:szCs w:val="18"/>
        </w:rPr>
        <w:t xml:space="preserve">Communiqué / présentation — « une prière chantée »</w:t>
      </w:r>
    </w:p>
    <w:p>
      <w:pPr>
        <w:spacing w:after="160" w:line="268"/>
      </w:pPr>
      <w:r>
        <w:rPr>
          <w:rFonts w:ascii="Georgia" w:cs="Georgia" w:eastAsia="Georgia" w:hAnsi="Georgia"/>
          <w:i/>
          <w:iCs/>
          <w:color w:val="1B1C3B"/>
          <w:sz w:val="26"/>
          <w:szCs w:val="26"/>
        </w:rPr>
        <w:t xml:space="preserve">Il ne se regarde pas. Il se traverse. Le public devient souffle, voix et battement.</w:t>
      </w:r>
    </w:p>
    <w:p>
      <w:pPr>
        <w:pBdr>
          <w:bottom w:val="single" w:color="CFCADB" w:sz="6" w:space="4"/>
        </w:pBdr>
        <w:spacing w:after="100" w:before="240"/>
      </w:pPr>
      <w:r>
        <w:rPr>
          <w:rFonts w:ascii="Georgia" w:cs="Georgia" w:eastAsia="Georgia" w:hAnsi="Georgia"/>
          <w:b/>
          <w:bCs/>
          <w:color w:val="1B1C3B"/>
          <w:spacing w:val="20"/>
          <w:sz w:val="24"/>
          <w:szCs w:val="24"/>
        </w:rPr>
        <w:t xml:space="preserve">NOTE D’INTENTION</w:t>
      </w:r>
    </w:p>
    <w:p>
      <w:pPr>
        <w:spacing w:after="110" w:line="268"/>
      </w:pPr>
      <w:r>
        <w:rPr>
          <w:rFonts w:ascii="Calibri" w:cs="Calibri" w:eastAsia="Calibri" w:hAnsi="Calibri"/>
          <w:color w:val="1F2033"/>
          <w:sz w:val="20"/>
          <w:szCs w:val="20"/>
        </w:rPr>
        <w:t xml:space="preserve">Il y a des soirs où l’on ne va pas voir un concert. On y entre.</w:t>
      </w:r>
    </w:p>
    <w:p>
      <w:pPr>
        <w:spacing w:after="110" w:line="268"/>
      </w:pPr>
      <w:r>
        <w:rPr>
          <w:rFonts w:ascii="Calibri" w:cs="Calibri" w:eastAsia="Calibri" w:hAnsi="Calibri"/>
          <w:color w:val="1F2033"/>
          <w:sz w:val="20"/>
          <w:szCs w:val="20"/>
        </w:rPr>
        <w:t xml:space="preserve">RITUALS n’est pas un spectacle que l’on suit depuis un fauteuil. C’est une expérience qui se vit de l’intérieur — une traversée où chacun cesse d’être spectateur pour devenir acteur de ce qui se vit. Né dans la lignée du spectacle-rituel E-motion du duo, il en garde le cœur — musique, mouvement, respiration et guidances — dans une forme allégée, pensée pour les scènes qui n’ont pas l’infrastructure d’un grand spectacle de danse aérienne.</w:t>
      </w:r>
    </w:p>
    <w:p>
      <w:pPr>
        <w:spacing w:after="110" w:line="268"/>
      </w:pPr>
      <w:r>
        <w:rPr>
          <w:rFonts w:ascii="Calibri" w:cs="Calibri" w:eastAsia="Calibri" w:hAnsi="Calibri"/>
          <w:color w:val="1F2033"/>
          <w:sz w:val="20"/>
          <w:szCs w:val="20"/>
        </w:rPr>
        <w:t xml:space="preserve">Deux forces le portent : la musique live, menée par David, et l’induction par la voix, tenue par Iris. Ensemble, elles poussent loin la dimension d’état de conscience élargie — sans jamais peser.</w:t>
      </w:r>
    </w:p>
    <w:p>
      <w:pPr>
        <w:spacing w:after="110" w:line="268"/>
      </w:pPr>
      <w:r>
        <w:rPr>
          <w:rFonts w:ascii="Calibri" w:cs="Calibri" w:eastAsia="Calibri" w:hAnsi="Calibri"/>
          <w:color w:val="1F2033"/>
          <w:sz w:val="20"/>
          <w:szCs w:val="20"/>
        </w:rPr>
        <w:t xml:space="preserve">La dimension spirituelle est forte, mais tenue à distance de tout code : ni new age, ni référence à une école ou une croyance, ni cérémonie sévère. Rien n’est imposé — tout est invitation, à la mesure de chacun. Le sacré n’exclut pas la joie : le rituel garde le goût du jeu, du fun et de la détente, jusqu’à un final dansant où le collectif se relâche ensemble. Une communion simple, sincère et universelle.</w:t>
      </w:r>
    </w:p>
    <w:p>
      <w:pPr>
        <w:spacing w:after="160" w:line="268"/>
        <w:jc w:val="center"/>
      </w:pPr>
      <w:r>
        <w:rPr>
          <w:rFonts w:ascii="Georgia" w:cs="Georgia" w:eastAsia="Georgia" w:hAnsi="Georgia"/>
          <w:i/>
          <w:iCs/>
          <w:color w:val="B8912E"/>
          <w:sz w:val="22"/>
          <w:szCs w:val="22"/>
        </w:rPr>
        <w:t xml:space="preserve">On en repart plus léger. Comme au sortir d’une longue inspiration.</w:t>
      </w:r>
    </w:p>
    <w:p>
      <w:pPr>
        <w:pBdr>
          <w:bottom w:val="single" w:color="CFCADB" w:sz="6" w:space="4"/>
        </w:pBdr>
        <w:spacing w:after="100" w:before="240"/>
      </w:pPr>
      <w:r>
        <w:rPr>
          <w:rFonts w:ascii="Georgia" w:cs="Georgia" w:eastAsia="Georgia" w:hAnsi="Georgia"/>
          <w:b/>
          <w:bCs/>
          <w:color w:val="1B1C3B"/>
          <w:spacing w:val="20"/>
          <w:sz w:val="24"/>
          <w:szCs w:val="24"/>
        </w:rPr>
        <w:t xml:space="preserve">L’EXPÉRIENCE — CINQ PORTES</w:t>
      </w:r>
    </w:p>
    <w:p>
      <w:pPr>
        <w:spacing w:after="110" w:line="268"/>
      </w:pPr>
      <w:r>
        <w:rPr>
          <w:rFonts w:ascii="Calibri" w:cs="Calibri" w:eastAsia="Calibri" w:hAnsi="Calibri"/>
          <w:b/>
          <w:bCs/>
          <w:color w:val="1F2033"/>
          <w:sz w:val="20"/>
          <w:szCs w:val="20"/>
        </w:rPr>
        <w:t xml:space="preserve">La respiration</w:t>
      </w:r>
      <w:r>
        <w:rPr>
          <w:rFonts w:ascii="Calibri" w:cs="Calibri" w:eastAsia="Calibri" w:hAnsi="Calibri"/>
          <w:color w:val="1F2033"/>
          <w:sz w:val="20"/>
          <w:szCs w:val="20"/>
        </w:rPr>
        <w:t xml:space="preserve"> · se déposer et s’accorder au groupe.  </w:t>
      </w:r>
      <w:r>
        <w:rPr>
          <w:rFonts w:ascii="Calibri" w:cs="Calibri" w:eastAsia="Calibri" w:hAnsi="Calibri"/>
          <w:b/>
          <w:bCs/>
          <w:color w:val="1F2033"/>
          <w:sz w:val="20"/>
          <w:szCs w:val="20"/>
        </w:rPr>
        <w:t xml:space="preserve">Le mouvement</w:t>
      </w:r>
      <w:r>
        <w:rPr>
          <w:rFonts w:ascii="Calibri" w:cs="Calibri" w:eastAsia="Calibri" w:hAnsi="Calibri"/>
          <w:color w:val="1F2033"/>
          <w:sz w:val="20"/>
          <w:szCs w:val="20"/>
        </w:rPr>
        <w:t xml:space="preserve"> · danse libre du public et danse de tournoiement d’Iris.  </w:t>
      </w:r>
      <w:r>
        <w:rPr>
          <w:rFonts w:ascii="Calibri" w:cs="Calibri" w:eastAsia="Calibri" w:hAnsi="Calibri"/>
          <w:b/>
          <w:bCs/>
          <w:color w:val="1F2033"/>
          <w:sz w:val="20"/>
          <w:szCs w:val="20"/>
        </w:rPr>
        <w:t xml:space="preserve">L’induction</w:t>
      </w:r>
      <w:r>
        <w:rPr>
          <w:rFonts w:ascii="Calibri" w:cs="Calibri" w:eastAsia="Calibri" w:hAnsi="Calibri"/>
          <w:color w:val="1F2033"/>
          <w:sz w:val="20"/>
          <w:szCs w:val="20"/>
        </w:rPr>
        <w:t xml:space="preserve"> · la voix qui guide, comme une hypnose douce.  </w:t>
      </w:r>
      <w:r>
        <w:rPr>
          <w:rFonts w:ascii="Calibri" w:cs="Calibri" w:eastAsia="Calibri" w:hAnsi="Calibri"/>
          <w:b/>
          <w:bCs/>
          <w:color w:val="1F2033"/>
          <w:sz w:val="20"/>
          <w:szCs w:val="20"/>
        </w:rPr>
        <w:t xml:space="preserve">Les chants collectifs</w:t>
      </w:r>
      <w:r>
        <w:rPr>
          <w:rFonts w:ascii="Calibri" w:cs="Calibri" w:eastAsia="Calibri" w:hAnsi="Calibri"/>
          <w:color w:val="1F2033"/>
          <w:sz w:val="20"/>
          <w:szCs w:val="20"/>
        </w:rPr>
        <w:t xml:space="preserve"> · mantras et affirmations portés par tous.  </w:t>
      </w:r>
      <w:r>
        <w:rPr>
          <w:rFonts w:ascii="Calibri" w:cs="Calibri" w:eastAsia="Calibri" w:hAnsi="Calibri"/>
          <w:b/>
          <w:bCs/>
          <w:color w:val="1F2033"/>
          <w:sz w:val="20"/>
          <w:szCs w:val="20"/>
        </w:rPr>
        <w:t xml:space="preserve">Les affirmations</w:t>
      </w:r>
      <w:r>
        <w:rPr>
          <w:rFonts w:ascii="Calibri" w:cs="Calibri" w:eastAsia="Calibri" w:hAnsi="Calibri"/>
          <w:color w:val="1F2033"/>
          <w:sz w:val="20"/>
          <w:szCs w:val="20"/>
        </w:rPr>
        <w:t xml:space="preserve"> · déposer une intention, la vibrer ensemble.</w:t>
      </w:r>
    </w:p>
    <w:p>
      <w:pPr>
        <w:spacing w:after="110" w:line="268"/>
      </w:pPr>
      <w:r>
        <w:rPr>
          <w:rFonts w:ascii="Calibri" w:cs="Calibri" w:eastAsia="Calibri" w:hAnsi="Calibri"/>
          <w:color w:val="1F2033"/>
          <w:sz w:val="20"/>
          <w:szCs w:val="20"/>
        </w:rPr>
        <w:t xml:space="preserve">Le voyage passe d’un univers à l’autre — temps dansants et rythmés, temps méditatifs et introspectifs — jusqu’à une clé de voûte : un moment que l’on ne raconte pas, on le traverse. Une communion sincère, où certains lâchent enfin, où certains pleurent. Durée : 75 à 90 min, modulable jusqu’à 2h.</w:t>
      </w:r>
    </w:p>
    <w:p>
      <w:pPr>
        <w:pBdr>
          <w:bottom w:val="single" w:color="CFCADB" w:sz="6" w:space="4"/>
        </w:pBdr>
        <w:spacing w:after="100" w:before="240"/>
      </w:pPr>
      <w:r>
        <w:rPr>
          <w:rFonts w:ascii="Georgia" w:cs="Georgia" w:eastAsia="Georgia" w:hAnsi="Georgia"/>
          <w:b/>
          <w:bCs/>
          <w:color w:val="1B1C3B"/>
          <w:spacing w:val="20"/>
          <w:sz w:val="24"/>
          <w:szCs w:val="24"/>
        </w:rPr>
        <w:t xml:space="preserve">ILS L’ONT VÉCU</w:t>
      </w:r>
    </w:p>
    <w:p>
      <w:pPr>
        <w:spacing w:after="110" w:line="268"/>
      </w:pPr>
      <w:r>
        <w:rPr>
          <w:rFonts w:ascii="Calibri" w:cs="Calibri" w:eastAsia="Calibri" w:hAnsi="Calibri"/>
          <w:i/>
          <w:iCs/>
          <w:color w:val="6B6B7A"/>
          <w:sz w:val="19"/>
          <w:szCs w:val="19"/>
        </w:rPr>
        <w:t xml:space="preserve">« Je suis repartie émerveillée, ressourcée. » — « J’ai vécu une expérience puissante… ce spectacle est avant tout et surtout VIVANT ! » — « Un moment suspendu, magique, inattendu, porté par deux êtres d’une beauté et d’une bonté rares. » — « À avoir absolument dans sa programmation, tant c’est original, novateur et bénéfique. »</w:t>
      </w:r>
    </w:p>
    <w:p>
      <w:pPr>
        <w:pBdr>
          <w:bottom w:val="single" w:color="CFCADB" w:sz="6" w:space="4"/>
        </w:pBdr>
        <w:spacing w:after="100" w:before="240"/>
      </w:pPr>
      <w:r>
        <w:rPr>
          <w:rFonts w:ascii="Georgia" w:cs="Georgia" w:eastAsia="Georgia" w:hAnsi="Georgia"/>
          <w:b/>
          <w:bCs/>
          <w:color w:val="1B1C3B"/>
          <w:spacing w:val="20"/>
          <w:sz w:val="24"/>
          <w:szCs w:val="24"/>
        </w:rPr>
        <w:t xml:space="preserve">CONTACT</w:t>
      </w:r>
    </w:p>
    <w:p>
      <w:pPr>
        <w:spacing w:after="110" w:line="268"/>
      </w:pPr>
      <w:r>
        <w:rPr>
          <w:rFonts w:ascii="Calibri" w:cs="Calibri" w:eastAsia="Calibri" w:hAnsi="Calibri"/>
          <w:color w:val="1F2033"/>
          <w:sz w:val="18"/>
          <w:szCs w:val="18"/>
        </w:rPr>
        <w:t xml:space="preserve">David Lesage — contact@lesagedavid.fr — 06 10 73 31 52   ·   Iris Chasles — iris.chasles@gmail.com — 06 89 05 47 58</w:t>
      </w:r>
    </w:p>
    <w:sectPr>
      <w:pgSz w:w="11906" w:h="16838" w:orient="portrait"/>
      <w:pgMar w:top="1100" w:right="1100" w:bottom="1000" w:left="11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F2033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2026-07-15T20:26:18.175Z</dcterms:created>
  <dcterms:modified xsi:type="dcterms:W3CDTF">2026-07-15T20:26:18.175Z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