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"/>
      </w:pPr>
      <w:r>
        <w:rPr>
          <w:rFonts w:ascii="Georgia" w:cs="Georgia" w:eastAsia="Georgia" w:hAnsi="Georgia"/>
          <w:b/>
          <w:bCs/>
          <w:color w:val="1B1C3B"/>
          <w:spacing w:val="30"/>
          <w:sz w:val="52"/>
          <w:szCs w:val="52"/>
        </w:rPr>
        <w:t xml:space="preserve">RITUALS</w:t>
      </w:r>
    </w:p>
    <w:p>
      <w:pPr>
        <w:spacing w:after="6" w:line="268"/>
      </w:pPr>
      <w:r>
        <w:rPr>
          <w:rFonts w:ascii="Calibri" w:cs="Calibri" w:eastAsia="Calibri" w:hAnsi="Calibri"/>
          <w:i/>
          <w:iCs/>
          <w:color w:val="6B6B7A"/>
          <w:sz w:val="20"/>
          <w:szCs w:val="20"/>
        </w:rPr>
        <w:t xml:space="preserve">Concert-Rituel · David Lesage &amp; Iris Chasles</w:t>
      </w:r>
    </w:p>
    <w:p>
      <w:pPr>
        <w:spacing w:after="180" w:line="268"/>
      </w:pPr>
      <w:r>
        <w:rPr>
          <w:rFonts w:ascii="Calibri" w:cs="Calibri" w:eastAsia="Calibri" w:hAnsi="Calibri"/>
          <w:b/>
          <w:bCs/>
          <w:color w:val="B8912E"/>
          <w:sz w:val="18"/>
          <w:szCs w:val="18"/>
        </w:rPr>
        <w:t xml:space="preserve">Fiche technique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19"/>
          <w:szCs w:val="19"/>
        </w:rPr>
        <w:t xml:space="preserve">Concert-Rituel — musique live, danse, guidance &amp; chant participatif · 3 artistes sur scène · durée 75 à 90 min, modulable jusqu’à 2h.</w:t>
      </w:r>
    </w:p>
    <w:p>
      <w:pPr>
        <w:spacing w:after="140" w:line="268"/>
      </w:pPr>
      <w:r>
        <w:rPr>
          <w:rFonts w:ascii="Calibri" w:cs="Calibri" w:eastAsia="Calibri" w:hAnsi="Calibri"/>
          <w:color w:val="6B6B7A"/>
          <w:sz w:val="19"/>
          <w:szCs w:val="19"/>
        </w:rPr>
        <w:t xml:space="preserve">Plateau : sol propre et plan ; si possible, une zone libre pour la danse de tournoiement.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SON &amp; RÉGIE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1 ingénieur son avec son matériel professionnel (façade + retours). Environ 10 entrées. Le duo apporte ses instruments et son micro DPA ; le système HF, la diffusion et la régie sont fournis par l’organisation.</w:t>
      </w:r>
    </w:p>
    <w:tbl>
      <w:tblPr>
        <w:tblW w:type="dxa" w:w="9800"/>
        <w:tblBorders>
          <w:top w:val="single" w:color="CFCADB" w:sz="4"/>
          <w:left w:val="none"/>
          <w:bottom w:val="single" w:color="CFCADB" w:sz="4"/>
          <w:right w:val="none"/>
          <w:insideH w:val="single" w:color="CFCADB" w:sz="4"/>
          <w:insideV w:val="none"/>
        </w:tblBorders>
      </w:tblPr>
      <w:tblGrid>
        <w:gridCol w:w="700"/>
        <w:gridCol w:w="3400"/>
        <w:gridCol w:w="3100"/>
        <w:gridCol w:w="2600"/>
      </w:tblGrid>
      <w:tr>
        <w:tc>
          <w:tcPr>
            <w:tcW w:type="dxa" w:w="7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#</w:t>
            </w:r>
          </w:p>
        </w:tc>
        <w:tc>
          <w:tcPr>
            <w:tcW w:type="dxa" w:w="34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Source</w:t>
            </w:r>
          </w:p>
        </w:tc>
        <w:tc>
          <w:tcPr>
            <w:tcW w:type="dxa" w:w="31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Micro / DI</w:t>
            </w:r>
          </w:p>
        </w:tc>
        <w:tc>
          <w:tcPr>
            <w:tcW w:type="dxa" w:w="26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Fourni par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Voix 1 — David (chant)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DPA serre-tête HF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: artiste · Système HF : orga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Voix 2 — Iris (induction / chant)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main HF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Organisation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Voix 3 — 3ᵉ musicien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main HF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Organisation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4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Handpan électronique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DI (ligne)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5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Harpe africaine (Ngoni)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AKG C411 / DI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6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Looper (RC-505 MK2)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DI stéréo (2)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7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Kick &amp; pad — Erae 2 (Ableton Live)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DI / ligne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8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Calebasse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Shure Beta 91A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9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Instrument à corde (guitare / violoncelle)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DI / micro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 / orga</w:t>
            </w:r>
          </w:p>
        </w:tc>
      </w:tr>
      <w:tr>
        <w:tc>
          <w:tcPr>
            <w:tcW w:type="dxa" w:w="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10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MacBook Pro (Ableton Live)</w:t>
            </w:r>
          </w:p>
        </w:tc>
        <w:tc>
          <w:tcPr>
            <w:tcW w:type="dxa" w:w="31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DI stéréo (2)</w:t>
            </w:r>
          </w:p>
        </w:tc>
        <w:tc>
          <w:tcPr>
            <w:tcW w:type="dxa" w:w="2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Artiste</w:t>
            </w:r>
          </w:p>
        </w:tc>
      </w:tr>
    </w:tbl>
    <w:p>
      <w:pPr>
        <w:spacing w:after="140" w:line="268"/>
      </w:pPr>
      <w:r>
        <w:rPr>
          <w:rFonts w:ascii="Calibri" w:cs="Calibri" w:eastAsia="Calibri" w:hAnsi="Calibri"/>
          <w:color w:val="6B6B7A"/>
          <w:sz w:val="18"/>
          <w:szCs w:val="18"/>
        </w:rPr>
        <w:t xml:space="preserve">Retours : 3 wedges de scène + 1 sortie in-ear HF (système apporté par l’artiste).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MATÉRIEL APPORTÉ PAR LE DUO</w:t>
      </w:r>
    </w:p>
    <w:tbl>
      <w:tblPr>
        <w:tblW w:type="dxa" w:w="9800"/>
        <w:tblBorders>
          <w:top w:val="single" w:color="CFCADB" w:sz="4"/>
          <w:left w:val="none"/>
          <w:bottom w:val="single" w:color="CFCADB" w:sz="4"/>
          <w:right w:val="none"/>
          <w:insideH w:val="single" w:color="CFCADB" w:sz="4"/>
          <w:insideV w:val="none"/>
        </w:tblBorders>
      </w:tblPr>
      <w:tblGrid>
        <w:gridCol w:w="3400"/>
        <w:gridCol w:w="6400"/>
      </w:tblGrid>
      <w:tr>
        <w:tc>
          <w:tcPr>
            <w:tcW w:type="dxa" w:w="34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Élément</w:t>
            </w:r>
          </w:p>
        </w:tc>
        <w:tc>
          <w:tcPr>
            <w:tcW w:type="dxa" w:w="6400"/>
            <w:shd w:fill="F3EFE3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b/>
                <w:bCs/>
                <w:color w:val="1F2033"/>
                <w:sz w:val="17"/>
                <w:szCs w:val="17"/>
              </w:rPr>
              <w:t xml:space="preserve">Détail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Handpan électronique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Neotone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Harpe africaine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Ngoni (+ micro AKG C411)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Looper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RC-505 MK2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Pad / contrôleur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Erae 2 (piloté par Ableton Live)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Calebasse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Percussion acoustique + micro Shure Beta 91A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Instrument à corde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Guitare / violoncelle (selon 3ᵉ musicien)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Micro voix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DPA serre-tête — David (système HF non fourni)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In-ear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1 système in-ear HF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Informatique</w:t>
            </w:r>
          </w:p>
        </w:tc>
        <w:tc>
          <w:tcPr>
            <w:tcW w:type="dxa" w:w="6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alibri" w:cs="Calibri" w:eastAsia="Calibri" w:hAnsi="Calibri"/>
                <w:color w:val="1F2033"/>
                <w:sz w:val="17"/>
                <w:szCs w:val="17"/>
              </w:rPr>
              <w:t xml:space="preserve">MacBook Pro (Ableton Live)</w:t>
            </w:r>
          </w:p>
        </w:tc>
      </w:tr>
    </w:tbl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LUMIÈRE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Ambiance immersive et enveloppante ; temps très tamisés pour la respiration, la danse et l’induction.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LOGES, HÉBERGEMENT &amp; REPAS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Loges fermées et chauffées. Hébergement des 3 artistes à la charge de l’organisateur. Repas midi et soir : 3 repas dont 1 végétarien (option sans gluten), pendant toute la durée de la présence des artistes sur le site.</w:t>
      </w:r>
    </w:p>
    <w:p>
      <w:pPr>
        <w:spacing w:after="110" w:line="268"/>
      </w:pPr>
      <w:r>
        <w:rPr>
          <w:rFonts w:ascii="Calibri" w:cs="Calibri" w:eastAsia="Calibri" w:hAnsi="Calibri"/>
          <w:i/>
          <w:iCs/>
          <w:color w:val="6B6B7A"/>
          <w:sz w:val="18"/>
          <w:szCs w:val="18"/>
        </w:rPr>
        <w:t xml:space="preserve">Fiche technique détaillée, patch et plans de scène disponibles sur demande.</w:t>
      </w:r>
    </w:p>
    <w:sectPr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0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2026-07-15T20:26:18.209Z</dcterms:created>
  <dcterms:modified xsi:type="dcterms:W3CDTF">2026-07-15T20:26:18.209Z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